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Tequila Casa Dragones, inspirado en los Dragones de San Miguel de Allende, participa de la cabalgata</w:t>
      </w:r>
      <w:r w:rsidDel="00000000" w:rsidR="00000000" w:rsidRPr="00000000">
        <w:rPr>
          <w:b w:val="1"/>
          <w:sz w:val="28"/>
          <w:szCs w:val="28"/>
          <w:rtl w:val="0"/>
        </w:rPr>
        <w:t xml:space="preserve"> que conmemora la Independencia</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numPr>
          <w:ilvl w:val="0"/>
          <w:numId w:val="1"/>
        </w:numPr>
        <w:ind w:left="720" w:hanging="360"/>
        <w:contextualSpacing w:val="1"/>
        <w:jc w:val="center"/>
        <w:rPr/>
      </w:pPr>
      <w:r w:rsidDel="00000000" w:rsidR="00000000" w:rsidRPr="00000000">
        <w:rPr>
          <w:rtl w:val="0"/>
        </w:rPr>
        <w:t xml:space="preserve">En septiembre, Tequila Casa Dragones celebra en San Miguel de Allende, su casa espiritual, la Independencia de México, uno de los sucesos históricos de los cuales </w:t>
      </w:r>
      <w:r w:rsidDel="00000000" w:rsidR="00000000" w:rsidRPr="00000000">
        <w:rPr>
          <w:rtl w:val="0"/>
        </w:rPr>
        <w:t xml:space="preserve">toma</w:t>
      </w:r>
      <w:r w:rsidDel="00000000" w:rsidR="00000000" w:rsidRPr="00000000">
        <w:rPr>
          <w:rtl w:val="0"/>
        </w:rPr>
        <w:t xml:space="preserve"> su principal inspiración, participando por sexto año consecutivo en la </w:t>
      </w:r>
      <w:r w:rsidDel="00000000" w:rsidR="00000000" w:rsidRPr="00000000">
        <w:rPr>
          <w:i w:val="1"/>
          <w:rtl w:val="0"/>
        </w:rPr>
        <w:t xml:space="preserve">Cabalgata Histórica de los Conspiradores de Querétaro de 1810</w:t>
      </w:r>
      <w:r w:rsidDel="00000000" w:rsidR="00000000" w:rsidRPr="00000000">
        <w:rPr>
          <w:rtl w:val="0"/>
        </w:rPr>
        <w:t xml:space="preserve">.</w:t>
      </w:r>
    </w:p>
    <w:p w:rsidR="00000000" w:rsidDel="00000000" w:rsidP="00000000" w:rsidRDefault="00000000" w:rsidRPr="00000000" w14:paraId="00000003">
      <w:pPr>
        <w:contextualSpacing w:val="0"/>
        <w:jc w:val="both"/>
        <w:rPr>
          <w:b w:val="1"/>
          <w:sz w:val="28"/>
          <w:szCs w:val="28"/>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Ciudad de México, a 17 de septiembre de 2018</w:t>
      </w:r>
      <w:r w:rsidDel="00000000" w:rsidR="00000000" w:rsidRPr="00000000">
        <w:rPr>
          <w:rtl w:val="0"/>
        </w:rPr>
        <w:t xml:space="preserve">.- Con motivo de las fiestas patrias, Tequila Casa Dragones conmemora a través de varias actividades el valor histórico de su casa espiritual: el pueblo mágico de San Miguel de Allende, designado en 2008 como Patrimonio Cultural de la Humanidad por la UNESCO, y sitio estratégico durante el movimiento de Independencia de México.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San Miguel de Allende, además de acumular cientos de atributos arquitectónicos y culturales en cada una de sus calles, es uno de los lugares con mayor historia en México. Fundada en el sig</w:t>
      </w:r>
      <w:r w:rsidDel="00000000" w:rsidR="00000000" w:rsidRPr="00000000">
        <w:rPr>
          <w:highlight w:val="white"/>
          <w:rtl w:val="0"/>
        </w:rPr>
        <w:t xml:space="preserve">lo</w:t>
      </w:r>
      <w:r w:rsidDel="00000000" w:rsidR="00000000" w:rsidRPr="00000000">
        <w:rPr>
          <w:highlight w:val="white"/>
          <w:rtl w:val="0"/>
        </w:rPr>
        <w:t xml:space="preserve"> XVI</w:t>
      </w:r>
      <w:r w:rsidDel="00000000" w:rsidR="00000000" w:rsidRPr="00000000">
        <w:rPr>
          <w:highlight w:val="white"/>
          <w:rtl w:val="0"/>
        </w:rPr>
        <w:t xml:space="preserve">, </w:t>
      </w:r>
      <w:r w:rsidDel="00000000" w:rsidR="00000000" w:rsidRPr="00000000">
        <w:rPr>
          <w:rtl w:val="0"/>
        </w:rPr>
        <w:t xml:space="preserve">esta ciudad colonial fue uno de los sitios estratégicos durante el movimiento de Independencia, albergando edificaciones como la Casa Dragones, que actualmente es la sede de Tequila Casa Dragones y que en otro momento alojó las caballerizas del escuadrón de élite de la Reina Isabel I, La Católica: los legendarios Dragones.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Para honrar el pasado de esta sede, la casa tequilera celebra las fechas patrias con diversas actividades especiales, entre las que se encuentra su participación protagónica por </w:t>
      </w:r>
      <w:r w:rsidDel="00000000" w:rsidR="00000000" w:rsidRPr="00000000">
        <w:rPr>
          <w:highlight w:val="white"/>
          <w:rtl w:val="0"/>
        </w:rPr>
        <w:t xml:space="preserve">sexta </w:t>
      </w:r>
      <w:r w:rsidDel="00000000" w:rsidR="00000000" w:rsidRPr="00000000">
        <w:rPr>
          <w:rtl w:val="0"/>
        </w:rPr>
        <w:t xml:space="preserve">ocasión en la tradicional </w:t>
      </w:r>
      <w:r w:rsidDel="00000000" w:rsidR="00000000" w:rsidRPr="00000000">
        <w:rPr>
          <w:i w:val="1"/>
          <w:rtl w:val="0"/>
        </w:rPr>
        <w:t xml:space="preserve">Cabalgata Histórica de los Conspiradores de Querétaro de 1810</w:t>
      </w:r>
      <w:r w:rsidDel="00000000" w:rsidR="00000000" w:rsidRPr="00000000">
        <w:rPr>
          <w:rtl w:val="0"/>
        </w:rPr>
        <w:t xml:space="preserve">, que conmemora la historia de la insurrección de la Independencia. Dicho hecho histórico fue protagonizado por próceres como Josefa Ortiz de Domínguez, quien dio la orden a Ignacio Pérez para cabalgar hacia San Miguel el Grande y le diera un mensaje a Juan Aldama, quien, a su vez, partió hacia Dolores donde Miguel Hidalgo e Ignacio All</w:t>
      </w:r>
      <w:r w:rsidDel="00000000" w:rsidR="00000000" w:rsidRPr="00000000">
        <w:rPr>
          <w:rtl w:val="0"/>
        </w:rPr>
        <w:t xml:space="preserve">ende comandaron a la caballeriza de los Dragones y dieron inicio a la Independencia de México. </w:t>
      </w:r>
    </w:p>
    <w:p w:rsidR="00000000" w:rsidDel="00000000" w:rsidP="00000000" w:rsidRDefault="00000000" w:rsidRPr="00000000" w14:paraId="00000009">
      <w:pPr>
        <w:contextualSpacing w:val="0"/>
        <w:jc w:val="both"/>
        <w:rPr>
          <w:highlight w:val="magenta"/>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En el presente, Tequila Casa Dragones honra estos importantes sucesos de la historia de nuestro país que tuvieron lugar la madrugada del 16 de septiembre, colocando en cada una de sus botellas de Casa Dragones Blanco el número 16 en relieve, número exterior de la Casa Dragones en San Miguel de Allende, y atando a mano un listón negro alrededor del cuello hacia el lado izquierdo, igual que las corbatas de lazo del escuadrón de caballería en las botellas de Casa Dragones Joven; además, que el representativo color azul de Tequila Casa Dragones está inspirado en el mismo color de los uniformes militares de este grupo. </w:t>
      </w:r>
    </w:p>
    <w:p w:rsidR="00000000" w:rsidDel="00000000" w:rsidP="00000000" w:rsidRDefault="00000000" w:rsidRPr="00000000" w14:paraId="0000000B">
      <w:pPr>
        <w:contextualSpacing w:val="0"/>
        <w:jc w:val="both"/>
        <w:rPr/>
      </w:pPr>
      <w:r w:rsidDel="00000000" w:rsidR="00000000" w:rsidRPr="00000000">
        <w:rPr>
          <w:rtl w:val="0"/>
        </w:rPr>
        <w:br w:type="textWrapping"/>
        <w:t xml:space="preserve">Durante septiembre, surgen los mejores sentimientos de una nación como México y la historia que vio nacer a nuestro país florece en las calles de ciudades como San Miguel de Allende, que por segundo año consecutivo es considerada la Mejor Ciudad del Mundo por la revista Travel + Leisure, una de las publicaciones de viajes y lujo más influyentes a nivel mundial.  Es un sitio lleno de lugares cargados de historia como la Casa Dragones, sede y hogar de una de las casas tequileras más importantes del país, que guarda en sus muros no sólo el testimonio de la Independencia, también mantiene vivo el sentimiento visionario de Tequila Casa Dragones, tequila que con su aroma, sabor y cuerpo se mantiene auténtico al lugar que lo vio nacer.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b w:val="1"/>
        </w:rPr>
      </w:pPr>
      <w:r w:rsidDel="00000000" w:rsidR="00000000" w:rsidRPr="00000000">
        <w:rPr>
          <w:rtl w:val="0"/>
        </w:rPr>
        <w:t xml:space="preserve">Para más información, visite </w:t>
      </w:r>
      <w:hyperlink r:id="rId6">
        <w:r w:rsidDel="00000000" w:rsidR="00000000" w:rsidRPr="00000000">
          <w:rPr>
            <w:color w:val="1155cc"/>
            <w:u w:val="single"/>
            <w:rtl w:val="0"/>
          </w:rPr>
          <w:t xml:space="preserve">http://casadragones.com.mx/</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contextualSpacing w:val="0"/>
        <w:jc w:val="both"/>
        <w:rPr>
          <w:b w:val="1"/>
        </w:rPr>
      </w:pP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b w:val="1"/>
          <w:rtl w:val="0"/>
        </w:rPr>
        <w:t xml:space="preserve">Acerca de Casa Dragones</w:t>
      </w:r>
    </w:p>
    <w:p w:rsidR="00000000" w:rsidDel="00000000" w:rsidP="00000000" w:rsidRDefault="00000000" w:rsidRPr="00000000" w14:paraId="00000010">
      <w:pPr>
        <w:contextualSpacing w:val="0"/>
        <w:jc w:val="both"/>
        <w:rPr>
          <w:b w:val="1"/>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Bertha González Nieves, cofundadora de Tequila Casa Dragones y primera Maestra Tequilera del mundo recibió el reconocimiento Most innovative women in Food and Drink otorgado por las revistas Food &amp; Wine y Fortune, la máxima autoridad en lo que se refiere a gastronomía, viajes, diseño y entretenimiento. Además, fue invitada al panel “La misión de emprender” del Foro Forbes Mujeres Poderosas: Redefiniendo el poder . </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Recientemente, Tequila Casa Dragones participó como el único tequila presente durante la tercera edición del Latin America's 50 Best Restaurants 2015, un encuentro que conjugó magia y sabor al reunir tanto a chefs como a personalidades de la industria para entender la actualidad gastronómica contemporánea.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color w:val="1155cc"/>
          <w:u w:val="single"/>
        </w:rPr>
      </w:pPr>
      <w:r w:rsidDel="00000000" w:rsidR="00000000" w:rsidRPr="00000000">
        <w:rPr>
          <w:rtl w:val="0"/>
        </w:rPr>
        <w:t xml:space="preserve">Casa Dragones ha sido presentado en CNN y The Today Show, así como en las revistas Time, Robb Report, Forbes, Wall Street Journal, Departures, Travel + Leisure; seleccionado como el “Mejor Producto del Año” por Men’s Journal y recomendado por Martha Stewart como un regalo de lujo para la temporada navideña. En septiembre de 2011, Oprah Winfrey nombró a Casa Dragones Joven como su tequila favorito durante una entrevista en vivo con la COO de Facebook, Sheryl Sandberg. Winfrey ha incluido tanto Casa Dragones Joven como Casa Dragones Blanco en sus listas de Cosas Favoritas (en 2012 y 2014, respectivamente). Wine Enthusiast le otorgó a Casa Dragones Joven un rating de 96 puntos, el más alto para tequilas en la Buying Guide de mayo de 2013.</w:t>
      </w:r>
      <w:hyperlink r:id="rId7">
        <w:r w:rsidDel="00000000" w:rsidR="00000000" w:rsidRPr="00000000">
          <w:rPr>
            <w:rtl w:val="0"/>
          </w:rPr>
          <w:t xml:space="preserve"> </w:t>
        </w:r>
      </w:hyperlink>
      <w:r w:rsidDel="00000000" w:rsidR="00000000" w:rsidRPr="00000000">
        <w:fldChar w:fldCharType="begin"/>
        <w:instrText xml:space="preserve"> HYPERLINK "http://www.casadragones.com/" </w:instrText>
        <w:fldChar w:fldCharType="separate"/>
      </w:r>
      <w:r w:rsidDel="00000000" w:rsidR="00000000" w:rsidRPr="00000000">
        <w:rPr>
          <w:color w:val="1155cc"/>
          <w:u w:val="single"/>
          <w:rtl w:val="0"/>
        </w:rPr>
        <w:t xml:space="preserve">www.casadragones.com</w:t>
      </w:r>
    </w:p>
    <w:p w:rsidR="00000000" w:rsidDel="00000000" w:rsidP="00000000" w:rsidRDefault="00000000" w:rsidRPr="00000000" w14:paraId="00000018">
      <w:pPr>
        <w:contextualSpacing w:val="0"/>
        <w:jc w:val="both"/>
        <w:rPr>
          <w:color w:val="1155cc"/>
          <w:u w:val="single"/>
        </w:rPr>
      </w:pPr>
      <w:r w:rsidDel="00000000" w:rsidR="00000000" w:rsidRPr="00000000">
        <w:rPr>
          <w:rtl w:val="0"/>
        </w:rPr>
      </w:r>
    </w:p>
    <w:p w:rsidR="00000000" w:rsidDel="00000000" w:rsidP="00000000" w:rsidRDefault="00000000" w:rsidRPr="00000000" w14:paraId="00000019">
      <w:pPr>
        <w:contextualSpacing w:val="0"/>
        <w:jc w:val="both"/>
        <w:rPr>
          <w:b w:val="1"/>
        </w:rPr>
      </w:pPr>
      <w:r w:rsidDel="00000000" w:rsidR="00000000" w:rsidRPr="00000000">
        <w:fldChar w:fldCharType="end"/>
      </w:r>
      <w:r w:rsidDel="00000000" w:rsidR="00000000" w:rsidRPr="00000000">
        <w:rPr>
          <w:b w:val="1"/>
          <w:rtl w:val="0"/>
        </w:rPr>
        <w:t xml:space="preserve">CONTACTO</w:t>
      </w:r>
    </w:p>
    <w:p w:rsidR="00000000" w:rsidDel="00000000" w:rsidP="00000000" w:rsidRDefault="00000000" w:rsidRPr="00000000" w14:paraId="0000001A">
      <w:pPr>
        <w:contextualSpacing w:val="0"/>
        <w:jc w:val="both"/>
        <w:rPr/>
      </w:pPr>
      <w:r w:rsidDel="00000000" w:rsidR="00000000" w:rsidRPr="00000000">
        <w:rPr>
          <w:rtl w:val="0"/>
        </w:rPr>
        <w:t xml:space="preserve">Ana Laura García Tinoco Ariza  </w:t>
      </w:r>
    </w:p>
    <w:p w:rsidR="00000000" w:rsidDel="00000000" w:rsidP="00000000" w:rsidRDefault="00000000" w:rsidRPr="00000000" w14:paraId="0000001B">
      <w:pPr>
        <w:contextualSpacing w:val="0"/>
        <w:jc w:val="both"/>
        <w:rPr/>
      </w:pPr>
      <w:r w:rsidDel="00000000" w:rsidR="00000000" w:rsidRPr="00000000">
        <w:rPr>
          <w:rtl w:val="0"/>
        </w:rPr>
        <w:t xml:space="preserve">Another Company</w:t>
      </w:r>
    </w:p>
    <w:p w:rsidR="00000000" w:rsidDel="00000000" w:rsidP="00000000" w:rsidRDefault="00000000" w:rsidRPr="00000000" w14:paraId="0000001C">
      <w:pPr>
        <w:contextualSpacing w:val="0"/>
        <w:jc w:val="both"/>
        <w:rPr/>
      </w:pPr>
      <w:r w:rsidDel="00000000" w:rsidR="00000000" w:rsidRPr="00000000">
        <w:rPr>
          <w:rtl w:val="0"/>
        </w:rPr>
        <w:t xml:space="preserve">ana@anothercompany.com.mx</w:t>
      </w:r>
    </w:p>
    <w:p w:rsidR="00000000" w:rsidDel="00000000" w:rsidP="00000000" w:rsidRDefault="00000000" w:rsidRPr="00000000" w14:paraId="0000001D">
      <w:pPr>
        <w:contextualSpacing w:val="0"/>
        <w:jc w:val="both"/>
        <w:rPr/>
      </w:pPr>
      <w:r w:rsidDel="00000000" w:rsidR="00000000" w:rsidRPr="00000000">
        <w:rPr>
          <w:rtl w:val="0"/>
        </w:rPr>
        <w:t xml:space="preserve">móvil: (52 1) 55 3198 9113</w:t>
      </w:r>
    </w:p>
    <w:p w:rsidR="00000000" w:rsidDel="00000000" w:rsidP="00000000" w:rsidRDefault="00000000" w:rsidRPr="00000000" w14:paraId="0000001E">
      <w:pPr>
        <w:contextualSpacing w:val="0"/>
        <w:jc w:val="both"/>
        <w:rPr/>
      </w:pPr>
      <w:r w:rsidDel="00000000" w:rsidR="00000000" w:rsidRPr="00000000">
        <w:rPr>
          <w:rtl w:val="0"/>
        </w:rPr>
        <w:t xml:space="preserve">T: +52 55 6392 1100 Ext.3416</w:t>
      </w: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casadragones.com.mx/" TargetMode="External"/><Relationship Id="rId7" Type="http://schemas.openxmlformats.org/officeDocument/2006/relationships/hyperlink" Target="http://www.casadragone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